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五河县非居民管道天然气2023年3月份价格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  <w:r>
        <w:rPr>
          <w:rFonts w:ascii="宋体" w:hAnsi="宋体" w:eastAsia="宋体" w:cs="宋体"/>
          <w:sz w:val="24"/>
          <w:szCs w:val="24"/>
        </w:rPr>
        <w:t>根据《蚌埠市非居民管道天然气价格机制改革方案（试行）》有关规定，2023年3月份非居民管道天然气终端销售价格执行4.52元/立方米。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TdlM2M3ZmU2ZTNhOWU4MTRhMTQ3OGQ2YWIyNGUifQ=="/>
  </w:docVars>
  <w:rsids>
    <w:rsidRoot w:val="00000000"/>
    <w:rsid w:val="143C763D"/>
    <w:rsid w:val="2FD7707C"/>
    <w:rsid w:val="7D8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87</Characters>
  <Lines>0</Lines>
  <Paragraphs>0</Paragraphs>
  <TotalTime>0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2023-05-05T07:56:00Z</dcterms:created>
  <dc:creator>Administrator</dc:creator>
  <cp:lastModifiedBy>十三</cp:lastModifiedBy>
  <dcterms:modified xsi:type="dcterms:W3CDTF">2023-05-05T07:59:17Z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99914188CA4442D48F99BA3795941151_12</vt:lpwstr>
  </property>
</Properties>
</file>